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F9" w:rsidRPr="00FA30B9" w:rsidRDefault="003417CC" w:rsidP="00FA30B9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FA30B9">
        <w:rPr>
          <w:rFonts w:asciiTheme="minorBidi" w:hAnsiTheme="minorBidi" w:cstheme="minorBidi"/>
          <w:bCs/>
          <w:sz w:val="24"/>
          <w:szCs w:val="24"/>
          <w:u w:val="single"/>
          <w:rtl/>
        </w:rPr>
        <w:t xml:space="preserve">الوحدة أ </w:t>
      </w:r>
      <w:r w:rsidR="00253BDB">
        <w:rPr>
          <w:rFonts w:asciiTheme="minorBidi" w:hAnsiTheme="minorBidi" w:cstheme="minorBidi" w:hint="cs"/>
          <w:bCs/>
          <w:sz w:val="24"/>
          <w:szCs w:val="24"/>
          <w:u w:val="single"/>
          <w:rtl/>
        </w:rPr>
        <w:t xml:space="preserve">الجلسة 3 التمرين الاختياري </w:t>
      </w:r>
      <w:r w:rsidRPr="00FA30B9">
        <w:rPr>
          <w:rFonts w:asciiTheme="minorBidi" w:hAnsiTheme="minorBidi" w:cstheme="minorBidi"/>
          <w:bCs/>
          <w:sz w:val="24"/>
          <w:szCs w:val="24"/>
          <w:u w:val="single"/>
          <w:rtl/>
        </w:rPr>
        <w:t>- العمل مع أطُر العمل القانونية الرسمية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3B70E0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FA30B9">
        <w:rPr>
          <w:rFonts w:asciiTheme="minorBidi" w:hAnsiTheme="minorBidi" w:cstheme="minorBidi"/>
          <w:bCs/>
          <w:sz w:val="24"/>
          <w:szCs w:val="24"/>
          <w:rtl/>
        </w:rPr>
        <w:t>أنواع القانون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القانون العرفي: </w:t>
      </w:r>
      <w:r w:rsidRPr="00FA30B9">
        <w:rPr>
          <w:rFonts w:asciiTheme="minorBidi" w:hAnsiTheme="minorBidi" w:cstheme="minorBidi"/>
          <w:sz w:val="24"/>
          <w:szCs w:val="24"/>
          <w:rtl/>
        </w:rPr>
        <w:t>العادات والعرف والتقاليد</w:t>
      </w:r>
    </w:p>
    <w:p w:rsidR="00F827C4" w:rsidRPr="00FA30B9" w:rsidRDefault="003417CC" w:rsidP="00FA30B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إطار العمل القانوني الرسمي:</w:t>
      </w:r>
      <w:r w:rsidR="00253BDB"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 </w:t>
      </w:r>
      <w:r w:rsidRPr="00FA30B9">
        <w:rPr>
          <w:rFonts w:asciiTheme="minorBidi" w:hAnsiTheme="minorBidi" w:cstheme="minorBidi"/>
          <w:sz w:val="24"/>
          <w:szCs w:val="24"/>
          <w:rtl/>
        </w:rPr>
        <w:t>غالبًا م</w:t>
      </w:r>
      <w:r w:rsidR="00253BDB">
        <w:rPr>
          <w:rFonts w:asciiTheme="minorBidi" w:hAnsiTheme="minorBidi" w:cstheme="minorBidi"/>
          <w:sz w:val="24"/>
          <w:szCs w:val="24"/>
          <w:rtl/>
        </w:rPr>
        <w:t>ا يكون سياسة ثم يحول إلى قانون.</w:t>
      </w:r>
    </w:p>
    <w:p w:rsidR="00174E63" w:rsidRPr="00FA30B9" w:rsidRDefault="002458A4" w:rsidP="00FA30B9">
      <w:pPr>
        <w:spacing w:after="0" w:line="240" w:lineRule="auto"/>
        <w:ind w:left="72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القانون الجنائي</w:t>
      </w:r>
      <w:r w:rsidRPr="00FA30B9">
        <w:rPr>
          <w:rFonts w:asciiTheme="minorBidi" w:hAnsiTheme="minorBidi" w:cstheme="minorBidi"/>
          <w:sz w:val="24"/>
          <w:szCs w:val="24"/>
          <w:rtl/>
        </w:rPr>
        <w:t>: إلحاق الضرر بالمجتمع - قد يؤدي إلى دفع غرامة/السجن</w:t>
      </w:r>
    </w:p>
    <w:p w:rsidR="00F827C4" w:rsidRPr="00FA30B9" w:rsidRDefault="003417CC" w:rsidP="00FA30B9">
      <w:pPr>
        <w:numPr>
          <w:ilvl w:val="0"/>
          <w:numId w:val="1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القانون المدني</w:t>
      </w:r>
      <w:r w:rsidRPr="00FA30B9">
        <w:rPr>
          <w:rFonts w:asciiTheme="minorBidi" w:hAnsiTheme="minorBidi" w:cstheme="minorBidi"/>
          <w:sz w:val="24"/>
          <w:szCs w:val="24"/>
          <w:rtl/>
        </w:rPr>
        <w:t>: النزاعات الأقل حدة - يقضي عادة بدفع تعويضات</w:t>
      </w:r>
    </w:p>
    <w:p w:rsidR="00174E63" w:rsidRPr="00FA30B9" w:rsidRDefault="002458A4" w:rsidP="00FA30B9">
      <w:pPr>
        <w:spacing w:after="0" w:line="240" w:lineRule="auto"/>
        <w:ind w:left="72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tabs>
          <w:tab w:val="num" w:pos="720"/>
        </w:tabs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يُطبق القانون المدني أحيانًا بآليات محلية/تقليدية. وينبغي عدم استخدامه في حالة ارتكاب جرائم. </w:t>
      </w:r>
    </w:p>
    <w:p w:rsidR="00174E63" w:rsidRPr="00FA30B9" w:rsidRDefault="002458A4" w:rsidP="00FA30B9">
      <w:pPr>
        <w:tabs>
          <w:tab w:val="num" w:pos="720"/>
        </w:tabs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3B70E0" w:rsidRPr="00FA30B9" w:rsidRDefault="002458A4" w:rsidP="00FA30B9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FA30B9">
        <w:rPr>
          <w:rFonts w:asciiTheme="minorBidi" w:hAnsiTheme="minorBidi" w:cstheme="minorBidi"/>
          <w:bCs/>
          <w:sz w:val="24"/>
          <w:szCs w:val="24"/>
          <w:rtl/>
        </w:rPr>
        <w:t>نظم القضاء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عادة ما تتألف من:</w:t>
      </w:r>
      <w:r w:rsidRPr="00FA30B9">
        <w:rPr>
          <w:rStyle w:val="FootnoteReference"/>
          <w:rFonts w:asciiTheme="minorBidi" w:hAnsiTheme="minorBidi" w:cstheme="minorBidi"/>
          <w:sz w:val="24"/>
          <w:szCs w:val="24"/>
          <w:rtl/>
        </w:rPr>
        <w:footnoteReference w:id="1"/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مت</w:t>
      </w:r>
      <w:r w:rsidR="00B75EC2">
        <w:rPr>
          <w:rFonts w:asciiTheme="minorBidi" w:hAnsiTheme="minorBidi" w:cstheme="minorBidi"/>
          <w:sz w:val="24"/>
          <w:szCs w:val="24"/>
          <w:rtl/>
        </w:rPr>
        <w:t>ن القانون (أطر العمل القانونية)</w:t>
      </w:r>
    </w:p>
    <w:p w:rsidR="00174E63" w:rsidRPr="00FA30B9" w:rsidRDefault="002458A4" w:rsidP="00FA30B9">
      <w:pPr>
        <w:spacing w:after="0" w:line="240" w:lineRule="auto"/>
        <w:ind w:left="36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B75EC2">
      <w:pPr>
        <w:numPr>
          <w:ilvl w:val="0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الهيئات المعنية بإنفاذ القانون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(والتي يُفهم عمومًا أنها </w:t>
      </w:r>
      <w:r w:rsidR="00B75EC2">
        <w:rPr>
          <w:rFonts w:asciiTheme="minorBidi" w:hAnsiTheme="minorBidi" w:cstheme="minorBidi" w:hint="cs"/>
          <w:sz w:val="24"/>
          <w:szCs w:val="24"/>
          <w:rtl/>
        </w:rPr>
        <w:t>تتضمن</w:t>
      </w:r>
      <w:r w:rsidRPr="00FA30B9">
        <w:rPr>
          <w:rFonts w:asciiTheme="minorBidi" w:hAnsiTheme="minorBidi" w:cstheme="minorBidi"/>
          <w:sz w:val="24"/>
          <w:szCs w:val="24"/>
          <w:rtl/>
        </w:rPr>
        <w:t>):</w:t>
      </w:r>
    </w:p>
    <w:p w:rsidR="00174E63" w:rsidRPr="00FA30B9" w:rsidRDefault="002458A4" w:rsidP="00FA30B9">
      <w:pPr>
        <w:numPr>
          <w:ilvl w:val="1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1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الشرطة</w:t>
      </w:r>
    </w:p>
    <w:p w:rsidR="00F827C4" w:rsidRPr="00FA30B9" w:rsidRDefault="003417CC" w:rsidP="00FA30B9">
      <w:pPr>
        <w:numPr>
          <w:ilvl w:val="1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المحاكم 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(يمكن أن تصل إلى المناطق الريفية من خلال </w:t>
      </w:r>
      <w:r w:rsidRPr="00FA30B9">
        <w:rPr>
          <w:rFonts w:ascii="Arial" w:hAnsi="Arial" w:hint="cs"/>
          <w:sz w:val="24"/>
          <w:szCs w:val="24"/>
          <w:rtl/>
        </w:rPr>
        <w:t></w:t>
      </w:r>
      <w:r w:rsidRPr="00FA30B9">
        <w:rPr>
          <w:rFonts w:asciiTheme="minorBidi" w:hAnsiTheme="minorBidi" w:cstheme="minorBidi"/>
          <w:sz w:val="24"/>
          <w:szCs w:val="24"/>
          <w:rtl/>
        </w:rPr>
        <w:t>"</w:t>
      </w:r>
      <w:r w:rsidRPr="00FA30B9">
        <w:rPr>
          <w:rFonts w:ascii="Arial" w:hAnsi="Arial" w:hint="cs"/>
          <w:sz w:val="24"/>
          <w:szCs w:val="24"/>
          <w:rtl/>
        </w:rPr>
        <w:t>المحاكم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المتنقلة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") </w:t>
      </w:r>
    </w:p>
    <w:p w:rsidR="00F827C4" w:rsidRPr="00FA30B9" w:rsidRDefault="00B75EC2" w:rsidP="00FA30B9">
      <w:pPr>
        <w:numPr>
          <w:ilvl w:val="1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/>
          <w:b/>
          <w:bCs/>
          <w:sz w:val="24"/>
          <w:szCs w:val="24"/>
          <w:rtl/>
        </w:rPr>
        <w:t>الأسر الإصلاحية</w:t>
      </w:r>
    </w:p>
    <w:p w:rsidR="00F827C4" w:rsidRPr="00FA30B9" w:rsidRDefault="003417CC" w:rsidP="00FA30B9">
      <w:pPr>
        <w:numPr>
          <w:ilvl w:val="1"/>
          <w:numId w:val="3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الأنظمة غير الرسمية كتلك العاملة بموجب</w:t>
      </w:r>
      <w:r w:rsid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القانون العرفي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3B70E0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2458A4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تختص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المحاكم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بتنفيذ القضاء في المسائل المدنية والجنائية. تستند القرارات التي يتخذها القضا</w:t>
      </w:r>
      <w:r w:rsidR="00056EA5">
        <w:rPr>
          <w:rFonts w:asciiTheme="minorBidi" w:hAnsiTheme="minorBidi" w:cstheme="minorBidi" w:hint="cs"/>
          <w:sz w:val="24"/>
          <w:szCs w:val="24"/>
          <w:rtl/>
        </w:rPr>
        <w:t>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(الحكام) إلى أدلة/دفاع. يمكن للأشخاص رفع مطالبهم إلى المحكمة ويحق للمتهمين بارتكاب الجرائم الدفاع أمام المحكمة. عادة ما يختص بتقديم الأدلة/الدفوع محام</w:t>
      </w:r>
      <w:r w:rsidR="002458A4">
        <w:rPr>
          <w:rFonts w:asciiTheme="minorBidi" w:hAnsiTheme="minorBidi" w:cstheme="minorBidi" w:hint="cs"/>
          <w:sz w:val="24"/>
          <w:szCs w:val="24"/>
          <w:rtl/>
        </w:rPr>
        <w:t xml:space="preserve"> أو </w:t>
      </w:r>
      <w:r w:rsidRPr="00FA30B9">
        <w:rPr>
          <w:rFonts w:asciiTheme="minorBidi" w:hAnsiTheme="minorBidi" w:cstheme="minorBidi"/>
          <w:sz w:val="24"/>
          <w:szCs w:val="24"/>
          <w:rtl/>
        </w:rPr>
        <w:t>رجل قانون</w:t>
      </w:r>
      <w:r w:rsidR="00FA30B9"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Theme="minorBidi" w:hAnsiTheme="minorBidi" w:cstheme="minorBidi"/>
          <w:sz w:val="24"/>
          <w:szCs w:val="24"/>
          <w:rtl/>
        </w:rPr>
        <w:t>أو شخص آخر مدرب (مثل المساعدون القانونيون) أو يمكن للأشخاص تمثيل أنفسهم. ويمكن أن يُدعِم الأطفال المطلو</w:t>
      </w:r>
      <w:bookmarkStart w:id="0" w:name="_GoBack"/>
      <w:bookmarkEnd w:id="0"/>
      <w:r w:rsidRPr="00FA30B9">
        <w:rPr>
          <w:rFonts w:asciiTheme="minorBidi" w:hAnsiTheme="minorBidi" w:cstheme="minorBidi"/>
          <w:sz w:val="24"/>
          <w:szCs w:val="24"/>
          <w:rtl/>
        </w:rPr>
        <w:t>ب منهم التحدث في المحكمة بمحام</w:t>
      </w:r>
      <w:r w:rsidR="00FA30B9"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Theme="minorBidi" w:hAnsiTheme="minorBidi" w:cstheme="minorBidi"/>
          <w:sz w:val="24"/>
          <w:szCs w:val="24"/>
          <w:rtl/>
        </w:rPr>
        <w:t>ويمكنه الحصول على المزايا الأخرى الواردة ب</w:t>
      </w:r>
      <w:r w:rsidR="00B75EC2">
        <w:rPr>
          <w:rFonts w:asciiTheme="minorBidi" w:hAnsiTheme="minorBidi" w:cstheme="minorBidi"/>
          <w:sz w:val="24"/>
          <w:szCs w:val="24"/>
          <w:rtl/>
        </w:rPr>
        <w:t>الأنظمة المناسبة للطفل إن وجدت.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الشرطة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تتعامل عادة مع الحالات المتعلقة بحماية الطفل عندما:</w:t>
      </w:r>
    </w:p>
    <w:p w:rsidR="00174E63" w:rsidRPr="00FA30B9" w:rsidRDefault="002458A4" w:rsidP="00FA30B9">
      <w:pPr>
        <w:spacing w:after="0" w:line="240" w:lineRule="auto"/>
        <w:ind w:left="72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5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يُزعم ارتكاب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جريمة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وتستلزم الحالة إجراء تحقيق</w:t>
      </w:r>
    </w:p>
    <w:p w:rsidR="00F827C4" w:rsidRPr="00FA30B9" w:rsidRDefault="003417CC" w:rsidP="00B75EC2">
      <w:pPr>
        <w:numPr>
          <w:ilvl w:val="0"/>
          <w:numId w:val="5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يطلب الطفل أو الأسرة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الحماية</w:t>
      </w:r>
    </w:p>
    <w:p w:rsidR="00174E63" w:rsidRPr="00FA30B9" w:rsidRDefault="002458A4" w:rsidP="00FA30B9">
      <w:pPr>
        <w:spacing w:after="0" w:line="240" w:lineRule="auto"/>
        <w:ind w:left="72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FA30B9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  <w:lang w:bidi="ar-EG"/>
        </w:rPr>
      </w:pPr>
      <w:r>
        <w:rPr>
          <w:rFonts w:asciiTheme="minorBidi" w:hAnsiTheme="minorBidi" w:cstheme="minorBidi"/>
          <w:sz w:val="24"/>
          <w:szCs w:val="24"/>
          <w:rtl/>
          <w:lang w:bidi="ar-EG"/>
        </w:rPr>
        <w:br w:type="page"/>
      </w: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lastRenderedPageBreak/>
        <w:t>يمكن أن تتداخل أدوار الأخصائيين الاجتماعيين "القانونين</w:t>
      </w:r>
      <w:r w:rsidRPr="00FA30B9">
        <w:rPr>
          <w:rFonts w:ascii="Arial" w:hAnsi="Arial" w:hint="cs"/>
          <w:sz w:val="24"/>
          <w:szCs w:val="24"/>
          <w:rtl/>
        </w:rPr>
        <w:t></w:t>
      </w:r>
      <w:r w:rsidRPr="00FA30B9">
        <w:rPr>
          <w:rFonts w:asciiTheme="minorBidi" w:hAnsiTheme="minorBidi" w:cstheme="minorBidi"/>
          <w:sz w:val="24"/>
          <w:szCs w:val="24"/>
          <w:rtl/>
        </w:rPr>
        <w:t>/</w:t>
      </w:r>
      <w:r w:rsidRPr="00FA30B9">
        <w:rPr>
          <w:rFonts w:ascii="Arial" w:hAnsi="Arial" w:hint="cs"/>
          <w:sz w:val="24"/>
          <w:szCs w:val="24"/>
          <w:rtl/>
        </w:rPr>
        <w:t>المفوضين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قانونًا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" </w:t>
      </w:r>
      <w:r w:rsidRPr="00FA30B9">
        <w:rPr>
          <w:rFonts w:ascii="Arial" w:hAnsi="Arial" w:hint="cs"/>
          <w:sz w:val="24"/>
          <w:szCs w:val="24"/>
          <w:rtl/>
        </w:rPr>
        <w:t>ورجال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الشرطة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إذا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لم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يكن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النظام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جيد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التنظيم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. </w:t>
      </w:r>
      <w:r w:rsidRPr="00FA30B9">
        <w:rPr>
          <w:rFonts w:ascii="Arial" w:hAnsi="Arial" w:hint="cs"/>
          <w:sz w:val="24"/>
          <w:szCs w:val="24"/>
          <w:rtl/>
        </w:rPr>
        <w:t>وتُعد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الإجراءات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الواضحة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مفيدة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في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هذا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FA30B9">
        <w:rPr>
          <w:rFonts w:ascii="Arial" w:hAnsi="Arial" w:hint="cs"/>
          <w:sz w:val="24"/>
          <w:szCs w:val="24"/>
          <w:rtl/>
        </w:rPr>
        <w:t>الشأن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.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خصصت بعض قوات الشرطة وحدات حماية الطفل من أجل: </w:t>
      </w:r>
    </w:p>
    <w:p w:rsidR="00174E63" w:rsidRPr="00FA30B9" w:rsidRDefault="002458A4" w:rsidP="00FA30B9">
      <w:pPr>
        <w:spacing w:after="0" w:line="240" w:lineRule="auto"/>
        <w:ind w:left="720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6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التحقيق في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الحالات (بالتنسيق مع الأخصائيين الاجتماعيين)</w:t>
      </w:r>
    </w:p>
    <w:p w:rsidR="00F827C4" w:rsidRPr="00FA30B9" w:rsidRDefault="003417CC" w:rsidP="00FA30B9">
      <w:pPr>
        <w:numPr>
          <w:ilvl w:val="0"/>
          <w:numId w:val="6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حماية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الأخصائيين الاجتماعيين أثناء أداء واجباتهم</w:t>
      </w:r>
    </w:p>
    <w:p w:rsidR="00F827C4" w:rsidRPr="00FA30B9" w:rsidRDefault="003417CC" w:rsidP="00FA30B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في بعض السياقات، تتمتع الشرطة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بإبعاد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أحد الأطفال عن الضرر قبل الحصول على أمر من المحكمة. </w:t>
      </w:r>
    </w:p>
    <w:p w:rsidR="00127FEB" w:rsidRPr="00FA30B9" w:rsidRDefault="002458A4" w:rsidP="00FA30B9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FA30B9">
        <w:rPr>
          <w:rFonts w:asciiTheme="minorBidi" w:hAnsiTheme="minorBidi" w:cstheme="minorBidi"/>
          <w:bCs/>
          <w:sz w:val="24"/>
          <w:szCs w:val="24"/>
          <w:rtl/>
        </w:rPr>
        <w:t xml:space="preserve">مسائل حماية الطفل التي من المرجح أن تشمل نظام القضاء: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1. قضاء الأحداث: </w:t>
      </w:r>
      <w:r w:rsidRPr="00FA30B9">
        <w:rPr>
          <w:rFonts w:asciiTheme="minorBidi" w:hAnsiTheme="minorBidi" w:cstheme="minorBidi"/>
          <w:sz w:val="24"/>
          <w:szCs w:val="24"/>
          <w:rtl/>
        </w:rPr>
        <w:t>إذا ارتكب الأطفال الجرائم المنصوص عليها في القانون المحلي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2. الأطفال الذين هم بحاجة إلى الرعاية والحماية: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F827C4" w:rsidRPr="00FA30B9" w:rsidRDefault="003417CC" w:rsidP="00FA30B9">
      <w:pPr>
        <w:numPr>
          <w:ilvl w:val="0"/>
          <w:numId w:val="7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مسؤولية الوالدين</w:t>
      </w:r>
      <w:r w:rsidR="00056EA5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ووصايتهم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و</w:t>
      </w: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>إعالتهم</w:t>
      </w:r>
    </w:p>
    <w:p w:rsidR="00F827C4" w:rsidRPr="00FA30B9" w:rsidRDefault="003417CC" w:rsidP="00FA30B9">
      <w:pPr>
        <w:numPr>
          <w:ilvl w:val="0"/>
          <w:numId w:val="7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الرعاية: </w:t>
      </w:r>
      <w:r w:rsidRPr="00FA30B9">
        <w:rPr>
          <w:rFonts w:asciiTheme="minorBidi" w:hAnsiTheme="minorBidi" w:cstheme="minorBidi"/>
          <w:sz w:val="24"/>
          <w:szCs w:val="24"/>
          <w:rtl/>
        </w:rPr>
        <w:t>إبعاد الأطفال عن مقدمي الرعاية المضرين/ وضع الأطفال في الرعاية البديلة</w:t>
      </w:r>
    </w:p>
    <w:p w:rsidR="00F827C4" w:rsidRPr="00FA30B9" w:rsidRDefault="003417CC" w:rsidP="00FA30B9">
      <w:pPr>
        <w:numPr>
          <w:ilvl w:val="0"/>
          <w:numId w:val="7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إساءة المعاملة: 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إذا نجا الطفل من إساءة معاملة أو شهدها.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عادة ما يمكن للأخصائيين الاجتماعيين الحكوميين فحسب أداء هذه الواجبات من خلال تقديم دليل إلى المحكمة.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174E63" w:rsidRPr="00FA30B9" w:rsidRDefault="002458A4" w:rsidP="00FA30B9">
      <w:pPr>
        <w:pBdr>
          <w:bottom w:val="single" w:sz="6" w:space="1" w:color="auto"/>
        </w:pBd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127FEB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rtl/>
        </w:rPr>
      </w:pPr>
      <w:r w:rsidRPr="00FA30B9">
        <w:rPr>
          <w:rFonts w:asciiTheme="minorBidi" w:hAnsiTheme="minorBidi" w:cstheme="minorBidi"/>
          <w:bCs/>
          <w:sz w:val="24"/>
          <w:szCs w:val="24"/>
          <w:rtl/>
        </w:rPr>
        <w:t>أهمية معرفة القانون/آليات إنفاذ القانون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E3106D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 xml:space="preserve">إن أهم قرارات إدارة الحالة لها تداعيات قانونية. 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E3106D" w:rsidRPr="00FA30B9" w:rsidRDefault="003417CC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من أجل تحقيق نتائج إيجابية لصالح الأطفال، يتعين معرفة ما يلي:</w:t>
      </w:r>
    </w:p>
    <w:p w:rsidR="00F827C4" w:rsidRPr="00FA30B9" w:rsidRDefault="003417CC" w:rsidP="00FA30B9">
      <w:pPr>
        <w:numPr>
          <w:ilvl w:val="1"/>
          <w:numId w:val="8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ما ينص عليه القانون</w:t>
      </w:r>
    </w:p>
    <w:p w:rsidR="00F827C4" w:rsidRPr="00FA30B9" w:rsidRDefault="003417CC" w:rsidP="00FA30B9">
      <w:pPr>
        <w:numPr>
          <w:ilvl w:val="1"/>
          <w:numId w:val="8"/>
        </w:num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من تعمل معه وما هي الأسباب</w:t>
      </w:r>
    </w:p>
    <w:p w:rsidR="00174E63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E3106D" w:rsidRPr="00FA30B9" w:rsidRDefault="003417CC" w:rsidP="006F36A6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FA30B9">
        <w:rPr>
          <w:rFonts w:asciiTheme="minorBidi" w:hAnsiTheme="minorBidi" w:cstheme="minorBidi"/>
          <w:sz w:val="24"/>
          <w:szCs w:val="24"/>
          <w:rtl/>
        </w:rPr>
        <w:t>تصدر أكثر القرارات أهمية عن المحاكم بعد تمثيل أحد الأخصائيين الاجتماعيين الحكوميين، لذا</w:t>
      </w:r>
      <w:r w:rsidR="006F36A6">
        <w:rPr>
          <w:rStyle w:val="FootnoteReference"/>
          <w:rFonts w:asciiTheme="minorBidi" w:hAnsiTheme="minorBidi" w:cstheme="minorBidi"/>
          <w:sz w:val="24"/>
          <w:szCs w:val="24"/>
          <w:rtl/>
        </w:rPr>
        <w:footnoteReference w:id="2"/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 سيتعين على المنظمات غير الحكومية في أغلب السياقات العمل عن كثب مع الأخصائيين الاجتماعيين الحكوميين. </w:t>
      </w:r>
    </w:p>
    <w:p w:rsidR="00E3106D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A90539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A90539" w:rsidRPr="00FA30B9" w:rsidRDefault="002458A4" w:rsidP="00FA30B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sectPr w:rsidR="00A90539" w:rsidRPr="00FA30B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4F9" w:rsidRDefault="003417CC" w:rsidP="00174E63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1514F9" w:rsidRDefault="003417CC" w:rsidP="00174E63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4F9" w:rsidRDefault="003417CC" w:rsidP="00174E63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1514F9" w:rsidRDefault="003417CC" w:rsidP="00174E63">
      <w:pPr>
        <w:spacing w:after="0" w:line="240" w:lineRule="auto"/>
      </w:pPr>
      <w:r>
        <w:rPr>
          <w:rtl/>
        </w:rPr>
        <w:continuationSeparator/>
      </w:r>
    </w:p>
  </w:footnote>
  <w:footnote w:id="1">
    <w:p w:rsidR="00174E63" w:rsidRPr="00FA30B9" w:rsidRDefault="003417CC" w:rsidP="00174E63">
      <w:pPr>
        <w:spacing w:after="0" w:line="240" w:lineRule="auto"/>
        <w:contextualSpacing/>
        <w:rPr>
          <w:rFonts w:asciiTheme="minorBidi" w:hAnsiTheme="minorBidi" w:cstheme="minorBidi"/>
          <w:sz w:val="20"/>
          <w:szCs w:val="20"/>
        </w:rPr>
      </w:pPr>
      <w:r w:rsidRPr="00FA30B9">
        <w:rPr>
          <w:rStyle w:val="FootnoteReference"/>
          <w:rFonts w:asciiTheme="minorBidi" w:hAnsiTheme="minorBidi" w:cstheme="minorBidi"/>
          <w:sz w:val="20"/>
          <w:szCs w:val="20"/>
        </w:rPr>
        <w:footnoteRef/>
      </w:r>
      <w:r w:rsidRPr="00FA30B9">
        <w:rPr>
          <w:rFonts w:asciiTheme="minorBidi" w:hAnsiTheme="minorBidi" w:cstheme="minorBidi"/>
          <w:sz w:val="20"/>
          <w:szCs w:val="20"/>
          <w:rtl/>
        </w:rPr>
        <w:t xml:space="preserve"> </w:t>
      </w:r>
      <w:r w:rsidRPr="00FA30B9">
        <w:rPr>
          <w:rFonts w:asciiTheme="minorBidi" w:hAnsiTheme="minorBidi" w:cstheme="minorBidi"/>
          <w:iCs/>
          <w:sz w:val="20"/>
          <w:szCs w:val="20"/>
        </w:rPr>
        <w:t>Minimum Standard 14: Justice for Children</w:t>
      </w:r>
    </w:p>
  </w:footnote>
  <w:footnote w:id="2">
    <w:p w:rsidR="006F36A6" w:rsidRDefault="006F36A6">
      <w:pPr>
        <w:pStyle w:val="FootnoteText"/>
        <w:rPr>
          <w:lang w:bidi="ar-EG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FA30B9">
        <w:rPr>
          <w:rFonts w:asciiTheme="minorBidi" w:hAnsiTheme="minorBidi" w:cstheme="minorBidi"/>
          <w:sz w:val="24"/>
          <w:szCs w:val="24"/>
          <w:rtl/>
        </w:rPr>
        <w:t xml:space="preserve">لمطالعة المزيد عن نظم قضاء الأحداث: </w:t>
      </w:r>
      <w:r w:rsidRPr="00FA30B9">
        <w:rPr>
          <w:rFonts w:asciiTheme="minorBidi" w:hAnsiTheme="minorBidi" w:cstheme="minorBidi"/>
        </w:rPr>
        <w:t>Creating a Non-Violent Juvenile Justice System (2013) The International NGO Council on Violence Against Children</w:t>
      </w:r>
      <w:r w:rsidRPr="00FA30B9">
        <w:rPr>
          <w:rFonts w:asciiTheme="minorBidi" w:hAnsiTheme="minorBidi" w:cstheme="minorBidi"/>
          <w:sz w:val="24"/>
          <w:szCs w:val="24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63" w:rsidRPr="00F54065" w:rsidRDefault="003417CC" w:rsidP="00FA30B9">
    <w:pPr>
      <w:pStyle w:val="Header"/>
      <w:rPr>
        <w:b/>
        <w:color w:val="808080"/>
        <w:rtl/>
      </w:rPr>
    </w:pPr>
    <w:r>
      <w:rPr>
        <w:b/>
        <w:color w:val="808080"/>
        <w:rtl/>
      </w:rPr>
      <w:t>دليل التدريب على إدارة الحالات</w:t>
    </w:r>
    <w:r>
      <w:rPr>
        <w:b/>
        <w:color w:val="808080"/>
        <w:rtl/>
      </w:rPr>
      <w:tab/>
    </w:r>
    <w:r>
      <w:rPr>
        <w:b/>
        <w:color w:val="808080"/>
        <w:rtl/>
      </w:rPr>
      <w:tab/>
      <w:t xml:space="preserve">فريق </w:t>
    </w:r>
    <w:r w:rsidR="00253BDB">
      <w:rPr>
        <w:rFonts w:hint="cs"/>
        <w:b/>
        <w:color w:val="808080"/>
        <w:rtl/>
      </w:rPr>
      <w:t>ال</w:t>
    </w:r>
    <w:r>
      <w:rPr>
        <w:b/>
        <w:color w:val="808080"/>
        <w:rtl/>
      </w:rPr>
      <w:t>عمل</w:t>
    </w:r>
    <w:r w:rsidR="00253BDB">
      <w:rPr>
        <w:rFonts w:hint="cs"/>
        <w:b/>
        <w:color w:val="808080"/>
        <w:rtl/>
      </w:rPr>
      <w:t xml:space="preserve"> المعني</w:t>
    </w:r>
    <w:r>
      <w:rPr>
        <w:b/>
        <w:color w:val="808080"/>
        <w:rtl/>
      </w:rPr>
      <w:t xml:space="preserve"> </w:t>
    </w:r>
    <w:r w:rsidR="00253BDB">
      <w:rPr>
        <w:rFonts w:hint="cs"/>
        <w:b/>
        <w:color w:val="808080"/>
        <w:rtl/>
      </w:rPr>
      <w:t>ب</w:t>
    </w:r>
    <w:r>
      <w:rPr>
        <w:b/>
        <w:color w:val="808080"/>
        <w:rtl/>
      </w:rPr>
      <w:t>إدارة الحالات</w:t>
    </w:r>
  </w:p>
  <w:p w:rsidR="00174E63" w:rsidRDefault="002458A4" w:rsidP="00FA30B9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3021"/>
    <w:multiLevelType w:val="hybridMultilevel"/>
    <w:tmpl w:val="3A288FAC"/>
    <w:lvl w:ilvl="0" w:tplc="A398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6EF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2AD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24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5C2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E29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DC7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3C9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7C1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BA59F3"/>
    <w:multiLevelType w:val="hybridMultilevel"/>
    <w:tmpl w:val="13121F48"/>
    <w:lvl w:ilvl="0" w:tplc="6764F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446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76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D8E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4A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20A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FEA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94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684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FD6570"/>
    <w:multiLevelType w:val="hybridMultilevel"/>
    <w:tmpl w:val="9878AEC6"/>
    <w:lvl w:ilvl="0" w:tplc="C1C2B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920F9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FC33A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1E1C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B854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0E9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1EF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4CC2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BA0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0DA66D0"/>
    <w:multiLevelType w:val="hybridMultilevel"/>
    <w:tmpl w:val="3244C8D4"/>
    <w:lvl w:ilvl="0" w:tplc="FFF617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9E07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ACB6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04A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46B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5E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6642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8A9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98F7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E5279F"/>
    <w:multiLevelType w:val="hybridMultilevel"/>
    <w:tmpl w:val="7F229FC2"/>
    <w:lvl w:ilvl="0" w:tplc="15C6C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27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7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42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A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85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601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7CB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E6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0D4D67"/>
    <w:multiLevelType w:val="hybridMultilevel"/>
    <w:tmpl w:val="62F27638"/>
    <w:lvl w:ilvl="0" w:tplc="D45C4A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0AEB8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9A9C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D0C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2E91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8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A242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B4E1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BACD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75C9021B"/>
    <w:multiLevelType w:val="hybridMultilevel"/>
    <w:tmpl w:val="D256BAC6"/>
    <w:lvl w:ilvl="0" w:tplc="CD4A3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6A7E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20F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6C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B4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7459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925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2E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AE3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ABB35F3"/>
    <w:multiLevelType w:val="hybridMultilevel"/>
    <w:tmpl w:val="C096E060"/>
    <w:lvl w:ilvl="0" w:tplc="C07866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00535E">
      <w:start w:val="980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DC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D2F7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872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E20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402F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6606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A60CB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5A"/>
    <w:rsid w:val="00056EA5"/>
    <w:rsid w:val="001B18D9"/>
    <w:rsid w:val="002458A4"/>
    <w:rsid w:val="00253BDB"/>
    <w:rsid w:val="0032580F"/>
    <w:rsid w:val="003417CC"/>
    <w:rsid w:val="0051385A"/>
    <w:rsid w:val="00680E14"/>
    <w:rsid w:val="006F36A6"/>
    <w:rsid w:val="008852A1"/>
    <w:rsid w:val="00B75EC2"/>
    <w:rsid w:val="00E64304"/>
    <w:rsid w:val="00F81FFA"/>
    <w:rsid w:val="00FA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E63"/>
  </w:style>
  <w:style w:type="paragraph" w:styleId="Footer">
    <w:name w:val="footer"/>
    <w:basedOn w:val="Normal"/>
    <w:link w:val="Foot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E63"/>
  </w:style>
  <w:style w:type="paragraph" w:styleId="BalloonText">
    <w:name w:val="Balloon Text"/>
    <w:basedOn w:val="Normal"/>
    <w:link w:val="BalloonTextChar"/>
    <w:uiPriority w:val="99"/>
    <w:semiHidden/>
    <w:unhideWhenUsed/>
    <w:rsid w:val="0017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4E6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4E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74E6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74E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E63"/>
  </w:style>
  <w:style w:type="paragraph" w:styleId="Footer">
    <w:name w:val="footer"/>
    <w:basedOn w:val="Normal"/>
    <w:link w:val="Foot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E63"/>
  </w:style>
  <w:style w:type="paragraph" w:styleId="BalloonText">
    <w:name w:val="Balloon Text"/>
    <w:basedOn w:val="Normal"/>
    <w:link w:val="BalloonTextChar"/>
    <w:uiPriority w:val="99"/>
    <w:semiHidden/>
    <w:unhideWhenUsed/>
    <w:rsid w:val="0017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4E6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4E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74E6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74E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5F9E6-7146-489C-B96A-ECA72206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16</cp:revision>
  <dcterms:created xsi:type="dcterms:W3CDTF">2015-02-11T10:30:00Z</dcterms:created>
  <dcterms:modified xsi:type="dcterms:W3CDTF">2015-02-17T09:28:00Z</dcterms:modified>
</cp:coreProperties>
</file>